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45BA4" w14:textId="7E497D46" w:rsidR="00DA210C" w:rsidRPr="00C0063A" w:rsidRDefault="00DA210C" w:rsidP="00805261">
      <w:pPr>
        <w:jc w:val="center"/>
        <w:rPr>
          <w:rFonts w:ascii="Arial" w:hAnsi="Arial"/>
          <w:b/>
        </w:rPr>
      </w:pPr>
    </w:p>
    <w:p w14:paraId="4E2C7406" w14:textId="77777777" w:rsidR="00DA210C" w:rsidRPr="00C0063A" w:rsidRDefault="00DA210C" w:rsidP="00805261">
      <w:pPr>
        <w:jc w:val="center"/>
        <w:rPr>
          <w:rFonts w:ascii="Arial" w:hAnsi="Arial"/>
          <w:b/>
        </w:rPr>
      </w:pPr>
    </w:p>
    <w:p w14:paraId="1A6BF508" w14:textId="6604D936" w:rsidR="00805261" w:rsidRPr="00C0063A" w:rsidRDefault="00805261" w:rsidP="00805261">
      <w:pPr>
        <w:jc w:val="center"/>
        <w:rPr>
          <w:rFonts w:ascii="Arial" w:hAnsi="Arial"/>
          <w:b/>
          <w:sz w:val="28"/>
        </w:rPr>
      </w:pPr>
      <w:r w:rsidRPr="00C0063A">
        <w:rPr>
          <w:rFonts w:ascii="Arial" w:hAnsi="Arial"/>
          <w:b/>
          <w:sz w:val="28"/>
        </w:rPr>
        <w:t xml:space="preserve">Taushetserklæring for leverandører til </w:t>
      </w:r>
    </w:p>
    <w:p w14:paraId="3AA3E822" w14:textId="77777777" w:rsidR="00805261" w:rsidRPr="00C0063A" w:rsidRDefault="00222288" w:rsidP="00805261">
      <w:pPr>
        <w:jc w:val="center"/>
        <w:rPr>
          <w:rFonts w:ascii="Arial" w:hAnsi="Arial"/>
          <w:b/>
          <w:color w:val="E36C0A" w:themeColor="accent6" w:themeShade="BF"/>
          <w:sz w:val="28"/>
        </w:rPr>
      </w:pPr>
      <w:r w:rsidRPr="00C0063A">
        <w:rPr>
          <w:rFonts w:ascii="Arial" w:hAnsi="Arial"/>
          <w:b/>
          <w:color w:val="E36C0A" w:themeColor="accent6" w:themeShade="BF"/>
          <w:sz w:val="28"/>
        </w:rPr>
        <w:t>Navn samvirkeforetak / Navn kunde</w:t>
      </w:r>
    </w:p>
    <w:p w14:paraId="3D5ABA70" w14:textId="5CAF3B58" w:rsidR="00C0063A" w:rsidRPr="00C0063A" w:rsidRDefault="00C0063A" w:rsidP="00805261">
      <w:pPr>
        <w:jc w:val="center"/>
        <w:rPr>
          <w:rFonts w:ascii="Arial" w:hAnsi="Arial"/>
          <w:b/>
        </w:rPr>
      </w:pPr>
    </w:p>
    <w:p w14:paraId="3D36B5BA" w14:textId="77777777" w:rsidR="00805261" w:rsidRPr="00C0063A" w:rsidRDefault="00805261" w:rsidP="00ED4FB1">
      <w:pPr>
        <w:spacing w:after="120" w:line="240" w:lineRule="auto"/>
        <w:rPr>
          <w:rFonts w:ascii="Arial" w:hAnsi="Arial"/>
          <w:b/>
        </w:rPr>
      </w:pPr>
      <w:r w:rsidRPr="00C0063A">
        <w:rPr>
          <w:rFonts w:ascii="Arial" w:hAnsi="Arial"/>
          <w:b/>
        </w:rPr>
        <w:t>Bakgrunn:</w:t>
      </w:r>
      <w:bookmarkStart w:id="0" w:name="_GoBack"/>
      <w:bookmarkEnd w:id="0"/>
    </w:p>
    <w:p w14:paraId="76E6728A" w14:textId="77777777" w:rsidR="00805261" w:rsidRPr="00C0063A" w:rsidRDefault="00115CA8" w:rsidP="00ED4FB1">
      <w:pPr>
        <w:spacing w:after="0" w:line="240" w:lineRule="auto"/>
        <w:rPr>
          <w:rFonts w:ascii="Arial" w:hAnsi="Arial"/>
        </w:rPr>
      </w:pPr>
      <w:r w:rsidRPr="00C0063A">
        <w:rPr>
          <w:rFonts w:ascii="Arial" w:hAnsi="Arial"/>
        </w:rPr>
        <w:t>Taushetsplikten i I</w:t>
      </w:r>
      <w:r w:rsidR="00805261" w:rsidRPr="00C0063A">
        <w:rPr>
          <w:rFonts w:ascii="Arial" w:hAnsi="Arial"/>
        </w:rPr>
        <w:t>nn på tunet verner om private interesser og er begrunnet i ønsket om beskyttelse av enkeltmenneskers personlige forhold og private sfære. Taushetsplikten er et sentralt element i personvernet.</w:t>
      </w:r>
    </w:p>
    <w:p w14:paraId="01C50D66" w14:textId="77777777" w:rsidR="00805261" w:rsidRPr="00C0063A" w:rsidRDefault="00805261" w:rsidP="00ED4FB1">
      <w:pPr>
        <w:spacing w:after="0" w:line="240" w:lineRule="auto"/>
        <w:rPr>
          <w:rFonts w:ascii="Arial" w:hAnsi="Arial"/>
        </w:rPr>
      </w:pPr>
      <w:r w:rsidRPr="00C0063A">
        <w:rPr>
          <w:rFonts w:ascii="Arial" w:hAnsi="Arial"/>
        </w:rPr>
        <w:t>Dette dokumentet sikrer at tilbydere som leverer inn på t</w:t>
      </w:r>
      <w:r w:rsidR="00115CA8" w:rsidRPr="00C0063A">
        <w:rPr>
          <w:rFonts w:ascii="Arial" w:hAnsi="Arial"/>
        </w:rPr>
        <w:t>unet – tjenester gjennom</w:t>
      </w:r>
      <w:r w:rsidR="00222288" w:rsidRPr="00C0063A">
        <w:rPr>
          <w:rFonts w:ascii="Arial" w:hAnsi="Arial"/>
        </w:rPr>
        <w:t xml:space="preserve">/til </w:t>
      </w:r>
      <w:r w:rsidR="00115CA8" w:rsidRPr="00C0063A">
        <w:rPr>
          <w:rFonts w:ascii="Arial" w:hAnsi="Arial"/>
          <w:color w:val="E36C0A" w:themeColor="accent6" w:themeShade="BF"/>
        </w:rPr>
        <w:t xml:space="preserve"> Navn</w:t>
      </w:r>
      <w:r w:rsidR="00115CA8" w:rsidRPr="00C0063A">
        <w:rPr>
          <w:rFonts w:ascii="Arial" w:hAnsi="Arial"/>
        </w:rPr>
        <w:t xml:space="preserve"> </w:t>
      </w:r>
      <w:r w:rsidR="00115CA8" w:rsidRPr="00C0063A">
        <w:rPr>
          <w:rFonts w:ascii="Arial" w:hAnsi="Arial"/>
          <w:color w:val="E36C0A" w:themeColor="accent6" w:themeShade="BF"/>
        </w:rPr>
        <w:t>samvirke</w:t>
      </w:r>
      <w:r w:rsidR="00222288" w:rsidRPr="00C0063A">
        <w:rPr>
          <w:rFonts w:ascii="Arial" w:hAnsi="Arial"/>
          <w:color w:val="E36C0A" w:themeColor="accent6" w:themeShade="BF"/>
        </w:rPr>
        <w:t>foretak / Navn kunde</w:t>
      </w:r>
      <w:r w:rsidR="00115CA8" w:rsidRPr="00C0063A">
        <w:rPr>
          <w:rFonts w:ascii="Arial" w:hAnsi="Arial"/>
        </w:rPr>
        <w:t xml:space="preserve"> </w:t>
      </w:r>
      <w:r w:rsidRPr="00C0063A">
        <w:rPr>
          <w:rFonts w:ascii="Arial" w:hAnsi="Arial"/>
        </w:rPr>
        <w:t>er kjent med taushetsplikten.</w:t>
      </w:r>
    </w:p>
    <w:p w14:paraId="7F9FBFDE" w14:textId="77777777" w:rsidR="00805261" w:rsidRPr="00C0063A" w:rsidRDefault="00805261" w:rsidP="00805261">
      <w:pPr>
        <w:rPr>
          <w:rFonts w:ascii="Arial" w:eastAsia="Times New Roman" w:hAnsi="Arial"/>
          <w:b/>
          <w:color w:val="000000"/>
          <w:lang w:eastAsia="nb-NO"/>
        </w:rPr>
      </w:pPr>
    </w:p>
    <w:p w14:paraId="2E90A23C" w14:textId="77777777" w:rsidR="00805261" w:rsidRPr="00C0063A" w:rsidRDefault="00805261" w:rsidP="00E135AC">
      <w:pPr>
        <w:spacing w:after="120" w:line="240" w:lineRule="auto"/>
        <w:rPr>
          <w:rFonts w:ascii="Arial" w:eastAsia="Times New Roman" w:hAnsi="Arial"/>
          <w:b/>
          <w:color w:val="000000"/>
          <w:lang w:eastAsia="nb-NO"/>
        </w:rPr>
      </w:pPr>
      <w:r w:rsidRPr="00C0063A">
        <w:rPr>
          <w:rFonts w:ascii="Arial" w:eastAsia="Times New Roman" w:hAnsi="Arial"/>
          <w:b/>
          <w:color w:val="000000"/>
          <w:lang w:eastAsia="nb-NO"/>
        </w:rPr>
        <w:t>Omfang:</w:t>
      </w:r>
    </w:p>
    <w:p w14:paraId="7DACA8A4" w14:textId="5FC2A0CB" w:rsidR="00805261" w:rsidRPr="00C0063A" w:rsidRDefault="00805261" w:rsidP="00805261">
      <w:pPr>
        <w:rPr>
          <w:rFonts w:ascii="Arial" w:eastAsia="Times New Roman" w:hAnsi="Arial"/>
          <w:lang w:eastAsia="nb-NO"/>
        </w:rPr>
      </w:pPr>
      <w:r w:rsidRPr="00C0063A">
        <w:rPr>
          <w:rFonts w:ascii="Arial" w:eastAsia="Times New Roman" w:hAnsi="Arial"/>
          <w:lang w:eastAsia="nb-NO"/>
        </w:rPr>
        <w:t xml:space="preserve">Undertegnede erkjenner herved at jeg er innforstått med at jeg forplikter meg til ikke å bruke, vise, utlevere eller på annen måte </w:t>
      </w:r>
      <w:proofErr w:type="spellStart"/>
      <w:r w:rsidRPr="00C0063A">
        <w:rPr>
          <w:rFonts w:ascii="Arial" w:eastAsia="Times New Roman" w:hAnsi="Arial"/>
          <w:lang w:eastAsia="nb-NO"/>
        </w:rPr>
        <w:t>tilgjengeliggjøre</w:t>
      </w:r>
      <w:proofErr w:type="spellEnd"/>
      <w:r w:rsidRPr="00C0063A">
        <w:rPr>
          <w:rFonts w:ascii="Arial" w:eastAsia="Times New Roman" w:hAnsi="Arial"/>
          <w:lang w:eastAsia="nb-NO"/>
        </w:rPr>
        <w:t xml:space="preserve"> overfor uvedkommende drifts- eller forretningsforhold og personopplysninger som jeg skriftlig, muntlig, elektronisk eller på annen måte får kjennskap til gjennom leveranse av tjenester gjennom</w:t>
      </w:r>
      <w:r w:rsidR="00222288" w:rsidRPr="00C0063A">
        <w:rPr>
          <w:rFonts w:ascii="Arial" w:eastAsia="Times New Roman" w:hAnsi="Arial"/>
          <w:lang w:eastAsia="nb-NO"/>
        </w:rPr>
        <w:t>/til</w:t>
      </w:r>
      <w:r w:rsidRPr="00C0063A">
        <w:rPr>
          <w:rFonts w:ascii="Arial" w:eastAsia="Times New Roman" w:hAnsi="Arial"/>
          <w:lang w:eastAsia="nb-NO"/>
        </w:rPr>
        <w:t xml:space="preserve"> </w:t>
      </w:r>
      <w:r w:rsidR="00115CA8" w:rsidRPr="00C0063A">
        <w:rPr>
          <w:rFonts w:ascii="Arial" w:eastAsia="Times New Roman" w:hAnsi="Arial"/>
          <w:color w:val="E36C0A" w:themeColor="accent6" w:themeShade="BF"/>
          <w:lang w:eastAsia="nb-NO"/>
        </w:rPr>
        <w:t>Navn samvirke</w:t>
      </w:r>
      <w:r w:rsidR="00222288" w:rsidRPr="00C0063A">
        <w:rPr>
          <w:rFonts w:ascii="Arial" w:eastAsia="Times New Roman" w:hAnsi="Arial"/>
          <w:color w:val="E36C0A" w:themeColor="accent6" w:themeShade="BF"/>
          <w:lang w:eastAsia="nb-NO"/>
        </w:rPr>
        <w:t>foretak/ Navn kunde</w:t>
      </w:r>
      <w:r w:rsidRPr="00C0063A">
        <w:rPr>
          <w:rFonts w:ascii="Arial" w:eastAsia="Times New Roman" w:hAnsi="Arial"/>
          <w:lang w:eastAsia="nb-NO"/>
        </w:rPr>
        <w:t xml:space="preserve">. </w:t>
      </w:r>
    </w:p>
    <w:p w14:paraId="63CE9B67" w14:textId="77777777" w:rsidR="00805261" w:rsidRPr="00C0063A" w:rsidRDefault="00805261" w:rsidP="00805261">
      <w:pPr>
        <w:rPr>
          <w:rFonts w:ascii="Arial" w:eastAsia="Times New Roman" w:hAnsi="Arial"/>
          <w:lang w:eastAsia="nb-NO"/>
        </w:rPr>
      </w:pPr>
      <w:r w:rsidRPr="00C0063A">
        <w:rPr>
          <w:rFonts w:ascii="Arial" w:eastAsia="Times New Roman" w:hAnsi="Arial"/>
          <w:lang w:eastAsia="nb-NO"/>
        </w:rPr>
        <w:t>Jeg forplikter meg videre til ikke i noen situasjon å bruke informasjon jeg direkte og / eller indirekte mottar gjennom oppdraget, til egen eller andres nytte.</w:t>
      </w:r>
    </w:p>
    <w:p w14:paraId="082CBA21" w14:textId="77777777" w:rsidR="00805261" w:rsidRPr="00C0063A" w:rsidRDefault="00805261" w:rsidP="00805261">
      <w:pPr>
        <w:rPr>
          <w:rFonts w:ascii="Arial" w:hAnsi="Arial"/>
          <w:bCs/>
        </w:rPr>
      </w:pPr>
      <w:r w:rsidRPr="00C0063A">
        <w:rPr>
          <w:rFonts w:ascii="Arial" w:hAnsi="Arial"/>
          <w:bCs/>
        </w:rPr>
        <w:t xml:space="preserve">Jeg er også kjent med taushetsbestemmelsene i forvaltningsloven § 13 og </w:t>
      </w:r>
      <w:r w:rsidRPr="00C0063A">
        <w:rPr>
          <w:rFonts w:ascii="Arial" w:hAnsi="Arial"/>
        </w:rPr>
        <w:t xml:space="preserve">spesialisthelsetjenesteloven § 6-1 </w:t>
      </w:r>
      <w:r w:rsidRPr="00C0063A">
        <w:rPr>
          <w:rFonts w:ascii="Arial" w:hAnsi="Arial"/>
          <w:bCs/>
        </w:rPr>
        <w:t>(sitert nedenfor) og er innforstått med at jeg plikter å følge disse bestemmelsene.</w:t>
      </w:r>
    </w:p>
    <w:p w14:paraId="36ED3332" w14:textId="0A75A5E6" w:rsidR="00805261" w:rsidRDefault="00805261" w:rsidP="00805261">
      <w:pPr>
        <w:rPr>
          <w:rFonts w:ascii="Arial" w:eastAsia="Times New Roman" w:hAnsi="Arial"/>
          <w:lang w:eastAsia="nb-NO"/>
        </w:rPr>
      </w:pPr>
      <w:r w:rsidRPr="00C0063A">
        <w:rPr>
          <w:rFonts w:ascii="Arial" w:eastAsia="Times New Roman" w:hAnsi="Arial"/>
          <w:lang w:eastAsia="nb-NO"/>
        </w:rPr>
        <w:t xml:space="preserve">Jeg er klar over at taushetsplikten også gjelder etter opphør av oppdragsavtalen, og at brudd på taushetsplikten kan medføre straffansvar </w:t>
      </w:r>
      <w:r w:rsidR="00EA51EB">
        <w:rPr>
          <w:rFonts w:ascii="Arial" w:eastAsia="Times New Roman" w:hAnsi="Arial"/>
          <w:lang w:eastAsia="nb-NO"/>
        </w:rPr>
        <w:t>eller opphør av oppdragsavtalen.</w:t>
      </w:r>
    </w:p>
    <w:p w14:paraId="6D9B2807" w14:textId="5BA81BE2" w:rsidR="00EA51EB" w:rsidRPr="00C0063A" w:rsidRDefault="00EA51EB" w:rsidP="00805261">
      <w:pPr>
        <w:rPr>
          <w:rFonts w:ascii="Arial" w:eastAsia="Times New Roman" w:hAnsi="Arial"/>
          <w:lang w:eastAsia="nb-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4"/>
        <w:gridCol w:w="5882"/>
      </w:tblGrid>
      <w:tr w:rsidR="00EA51EB" w14:paraId="6E22B6E2" w14:textId="77777777" w:rsidTr="00EA51EB">
        <w:tc>
          <w:tcPr>
            <w:tcW w:w="3227" w:type="dxa"/>
          </w:tcPr>
          <w:p w14:paraId="49A540F6" w14:textId="11D00B07" w:rsidR="00EA51EB" w:rsidRDefault="00EA51EB" w:rsidP="00EA51EB">
            <w:pPr>
              <w:spacing w:before="120" w:after="120" w:line="240" w:lineRule="auto"/>
              <w:rPr>
                <w:rFonts w:ascii="Arial" w:hAnsi="Arial"/>
                <w:bCs/>
                <w:color w:val="000000"/>
              </w:rPr>
            </w:pPr>
            <w:r>
              <w:rPr>
                <w:rFonts w:ascii="Arial" w:hAnsi="Arial"/>
                <w:bCs/>
                <w:color w:val="000000"/>
              </w:rPr>
              <w:t>Sted og dato:</w:t>
            </w:r>
          </w:p>
        </w:tc>
        <w:tc>
          <w:tcPr>
            <w:tcW w:w="5979" w:type="dxa"/>
            <w:shd w:val="clear" w:color="auto" w:fill="F2F2F2" w:themeFill="background1" w:themeFillShade="F2"/>
          </w:tcPr>
          <w:p w14:paraId="63B9E8BE" w14:textId="507ACEF4" w:rsidR="00EA51EB" w:rsidRPr="00EA51EB" w:rsidRDefault="00EA51EB" w:rsidP="00EA51EB">
            <w:pPr>
              <w:spacing w:before="120" w:after="120" w:line="240" w:lineRule="auto"/>
              <w:rPr>
                <w:rFonts w:ascii="Arial" w:hAnsi="Arial"/>
                <w:b/>
                <w:bCs/>
                <w:color w:val="000000" w:themeColor="text1"/>
              </w:rPr>
            </w:pPr>
          </w:p>
        </w:tc>
      </w:tr>
    </w:tbl>
    <w:p w14:paraId="44D1C946" w14:textId="25B530FE" w:rsidR="00805261" w:rsidRDefault="00805261" w:rsidP="00805261">
      <w:pPr>
        <w:rPr>
          <w:rFonts w:ascii="Arial" w:hAnsi="Arial"/>
          <w:bCs/>
          <w:color w:val="000000"/>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5876"/>
      </w:tblGrid>
      <w:tr w:rsidR="00EA51EB" w14:paraId="75136473" w14:textId="77777777" w:rsidTr="00EA51EB">
        <w:tc>
          <w:tcPr>
            <w:tcW w:w="3227" w:type="dxa"/>
          </w:tcPr>
          <w:p w14:paraId="36787054" w14:textId="1CA24CC7" w:rsidR="00EA51EB" w:rsidRDefault="00EA51EB" w:rsidP="00EA51EB">
            <w:pPr>
              <w:spacing w:before="120" w:after="120" w:line="240" w:lineRule="auto"/>
              <w:rPr>
                <w:rFonts w:ascii="Arial" w:hAnsi="Arial"/>
                <w:bCs/>
                <w:color w:val="000000"/>
              </w:rPr>
            </w:pPr>
            <w:r w:rsidRPr="00C0063A">
              <w:rPr>
                <w:rFonts w:ascii="Arial" w:hAnsi="Arial"/>
                <w:color w:val="000000"/>
              </w:rPr>
              <w:t>Ansvarlig Inn på tunet-tilbyder</w:t>
            </w:r>
            <w:r w:rsidRPr="00D66601">
              <w:rPr>
                <w:rFonts w:ascii="Arial" w:hAnsi="Arial"/>
              </w:rPr>
              <w:t>:</w:t>
            </w:r>
          </w:p>
        </w:tc>
        <w:tc>
          <w:tcPr>
            <w:tcW w:w="5979" w:type="dxa"/>
            <w:shd w:val="clear" w:color="auto" w:fill="F2F2F2" w:themeFill="background1" w:themeFillShade="F2"/>
          </w:tcPr>
          <w:p w14:paraId="457A04B5" w14:textId="76F79EE0" w:rsidR="00EA51EB" w:rsidRPr="00EA51EB" w:rsidRDefault="00EA51EB" w:rsidP="00EA51EB">
            <w:pPr>
              <w:spacing w:before="120" w:after="120" w:line="240" w:lineRule="auto"/>
              <w:rPr>
                <w:rFonts w:ascii="Arial" w:hAnsi="Arial"/>
                <w:b/>
                <w:bCs/>
                <w:color w:val="000000" w:themeColor="text1"/>
              </w:rPr>
            </w:pPr>
          </w:p>
        </w:tc>
      </w:tr>
    </w:tbl>
    <w:p w14:paraId="7667509A" w14:textId="3ED23D72" w:rsidR="00450645" w:rsidRPr="00C0063A" w:rsidRDefault="00450645" w:rsidP="00805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iCs/>
          <w:color w:val="FF0000"/>
        </w:rPr>
      </w:pPr>
    </w:p>
    <w:p w14:paraId="2385F28D" w14:textId="7D2215C6" w:rsidR="00DA210C" w:rsidRDefault="00DA210C" w:rsidP="00805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iCs/>
          <w:color w:val="FF0000"/>
        </w:rPr>
      </w:pPr>
    </w:p>
    <w:p w14:paraId="1FAA3DD9" w14:textId="77777777" w:rsidR="00EA51EB" w:rsidRDefault="00EA51EB" w:rsidP="00805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iCs/>
          <w:color w:val="FF0000"/>
        </w:rPr>
      </w:pPr>
    </w:p>
    <w:p w14:paraId="3B12CF51" w14:textId="77777777" w:rsidR="00EA51EB" w:rsidRPr="00C0063A" w:rsidRDefault="00EA51EB" w:rsidP="00805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iCs/>
          <w:color w:val="FF0000"/>
        </w:rPr>
      </w:pPr>
    </w:p>
    <w:p w14:paraId="64B6E3CA" w14:textId="77777777" w:rsidR="00805261" w:rsidRPr="00C0063A" w:rsidRDefault="00805261" w:rsidP="00805261">
      <w:pPr>
        <w:rPr>
          <w:rFonts w:ascii="Arial" w:eastAsia="Times New Roman" w:hAnsi="Arial"/>
          <w:lang w:eastAsia="nb-NO"/>
        </w:rPr>
      </w:pPr>
      <w:r w:rsidRPr="00C0063A">
        <w:rPr>
          <w:rFonts w:ascii="Arial" w:hAnsi="Arial"/>
          <w:bCs/>
          <w:i/>
          <w:iCs/>
        </w:rPr>
        <w:lastRenderedPageBreak/>
        <w:t>Forvaltningsloven § 13 (taushetsplikt):</w:t>
      </w:r>
    </w:p>
    <w:p w14:paraId="574DA1AF" w14:textId="77777777" w:rsidR="00805261" w:rsidRPr="00C0063A" w:rsidRDefault="00805261" w:rsidP="00805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i/>
          <w:iCs/>
        </w:rPr>
      </w:pPr>
      <w:r w:rsidRPr="00C0063A">
        <w:rPr>
          <w:rFonts w:ascii="Arial" w:hAnsi="Arial"/>
          <w:i/>
          <w:iCs/>
        </w:rPr>
        <w:t>Enhver som utfører tjeneste eller arbeid for et forvaltningsorgan, plikter å hindre at andre får adgang eller kjennskap til det han i forbindelse med tjenesten eller arbeidet får vite om: 1) noens personlige forhold, eller 2) tekniske innretninger og fremgangsmåter samt drifts- eller forretningsforhold som det vil være av konkurransemessig betydning å hemmeligholde av hensyn til den som opplysningen angår.</w:t>
      </w:r>
    </w:p>
    <w:p w14:paraId="5840A697" w14:textId="77777777" w:rsidR="00805261" w:rsidRPr="00C0063A" w:rsidRDefault="00805261" w:rsidP="00805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i/>
          <w:iCs/>
        </w:rPr>
      </w:pPr>
      <w:r w:rsidRPr="00C0063A">
        <w:rPr>
          <w:rFonts w:ascii="Arial" w:hAnsi="Arial"/>
          <w:i/>
          <w:iCs/>
        </w:rPr>
        <w:t>Som personlige forhold regnes ikke fødested, fødselsdato og personnummer, statsborgerforhold, sivilstand, yrke, bopel og arbeidssted, med mindre slike opplysninger røper et klientforhold eller andre forhold som må anses som personlige. Kongen kan ellers gi nærmere forskrifter om hvilke opplysninger som skal regnes som personlige, om hvilke organer som kan gi privatpersoner opplysninger som nevnt i punktumet foran og opplysninger om den enkeltes personlige status for øvrig, samt om vilkårene for å gi slike opplysninger. Taushetsplikten gjelder også etter at vedkommende har avsluttet tjenesten eller arbeidet. Han kan heller ikke utnytte opplysninger som nevnt i denne paragraf i egen virksomhet eller i tjeneste eller arbeid for andre.</w:t>
      </w:r>
    </w:p>
    <w:p w14:paraId="4343DDE6" w14:textId="77777777" w:rsidR="00805261" w:rsidRPr="00C0063A" w:rsidRDefault="00805261" w:rsidP="00805261">
      <w:pPr>
        <w:rPr>
          <w:rFonts w:ascii="Arial" w:eastAsia="Times New Roman" w:hAnsi="Arial"/>
          <w:i/>
          <w:lang w:eastAsia="nb-NO"/>
        </w:rPr>
      </w:pPr>
    </w:p>
    <w:p w14:paraId="1DA4A1BD" w14:textId="77777777" w:rsidR="00805261" w:rsidRPr="00C0063A" w:rsidRDefault="00805261" w:rsidP="00805261">
      <w:pPr>
        <w:rPr>
          <w:rFonts w:ascii="Arial" w:eastAsia="Times New Roman" w:hAnsi="Arial"/>
          <w:i/>
          <w:lang w:eastAsia="nb-NO"/>
        </w:rPr>
      </w:pPr>
      <w:r w:rsidRPr="00C0063A">
        <w:rPr>
          <w:rFonts w:ascii="Arial" w:eastAsia="Times New Roman" w:hAnsi="Arial"/>
          <w:i/>
          <w:lang w:eastAsia="nb-NO"/>
        </w:rPr>
        <w:t>Spesialisthelsetjenesteloven § 6-1</w:t>
      </w:r>
    </w:p>
    <w:p w14:paraId="4FDD99B0" w14:textId="77777777" w:rsidR="00805261" w:rsidRPr="00C0063A" w:rsidRDefault="00805261" w:rsidP="00805261">
      <w:pPr>
        <w:rPr>
          <w:rFonts w:ascii="Arial" w:eastAsia="Times New Roman" w:hAnsi="Arial"/>
          <w:i/>
          <w:lang w:eastAsia="nb-NO"/>
        </w:rPr>
      </w:pPr>
      <w:r w:rsidRPr="00C0063A">
        <w:rPr>
          <w:rFonts w:ascii="Arial" w:eastAsia="Times New Roman" w:hAnsi="Arial"/>
          <w:i/>
          <w:lang w:eastAsia="nb-NO"/>
        </w:rPr>
        <w:t>Enhver som utfører tjeneste eller arbeid for helseinstitusjon som omfattes av denne loven, har taushetsplikt etter forvaltningsloven §§ 13 til 13 e.</w:t>
      </w:r>
    </w:p>
    <w:p w14:paraId="035DE077" w14:textId="77777777" w:rsidR="00805261" w:rsidRPr="00C0063A" w:rsidRDefault="00805261" w:rsidP="00805261">
      <w:pPr>
        <w:rPr>
          <w:rFonts w:ascii="Arial" w:eastAsia="Times New Roman" w:hAnsi="Arial"/>
          <w:i/>
          <w:lang w:eastAsia="nb-NO"/>
        </w:rPr>
      </w:pPr>
      <w:r w:rsidRPr="00C0063A">
        <w:rPr>
          <w:rFonts w:ascii="Arial" w:eastAsia="Times New Roman" w:hAnsi="Arial"/>
          <w:i/>
          <w:lang w:eastAsia="nb-NO"/>
        </w:rPr>
        <w:t>Taushetsplikten gjelder også pasientens fødested, fødselsdato, personnummer, statsborgerforhold, sivilstand, yrke, bopel og arbeidssted. Opplysning om en pasients oppholdssted kan likevel gis når det er klart at det ikke vil skade tilliten til helseinstitusjonen. Opplysning om en pasients navn, transportbehov og om pasienten skal betale egenandel og eventuelt beløpet kan gis til transportør i forbindelse med transport etter § 2-1a første ledd nr. 6.</w:t>
      </w:r>
    </w:p>
    <w:p w14:paraId="4378DB72" w14:textId="77777777" w:rsidR="00805261" w:rsidRPr="00C0063A" w:rsidRDefault="00805261" w:rsidP="00805261">
      <w:pPr>
        <w:rPr>
          <w:rFonts w:ascii="Arial" w:eastAsia="Times New Roman" w:hAnsi="Arial"/>
          <w:i/>
          <w:lang w:eastAsia="nb-NO"/>
        </w:rPr>
      </w:pPr>
      <w:r w:rsidRPr="00C0063A">
        <w:rPr>
          <w:rFonts w:ascii="Arial" w:eastAsia="Times New Roman" w:hAnsi="Arial"/>
          <w:i/>
          <w:lang w:eastAsia="nb-NO"/>
        </w:rPr>
        <w:t>Opplysninger til andre forvaltningsorganer etter forvaltningsloven § 13 b nr. 5 og 6 kan bare gis når dette er nødvendig for å bidra til løsning av oppgaver etter denne loven, eller for å forebygge vesentlig fare for liv eller alvorlig skade for noens helse.</w:t>
      </w:r>
    </w:p>
    <w:p w14:paraId="0E877052" w14:textId="77777777" w:rsidR="00862DB7" w:rsidRPr="00C0063A" w:rsidRDefault="00862DB7">
      <w:pPr>
        <w:rPr>
          <w:rFonts w:ascii="Arial" w:hAnsi="Arial"/>
        </w:rPr>
      </w:pPr>
    </w:p>
    <w:sectPr w:rsidR="00862DB7" w:rsidRPr="00C0063A" w:rsidSect="00481667">
      <w:headerReference w:type="even" r:id="rId10"/>
      <w:headerReference w:type="first" r:id="rId11"/>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B7166" w14:textId="77777777" w:rsidR="00BB302C" w:rsidRDefault="00BB302C" w:rsidP="00BB302C">
      <w:pPr>
        <w:spacing w:after="0" w:line="240" w:lineRule="auto"/>
      </w:pPr>
      <w:r>
        <w:separator/>
      </w:r>
    </w:p>
  </w:endnote>
  <w:endnote w:type="continuationSeparator" w:id="0">
    <w:p w14:paraId="6208965B" w14:textId="77777777" w:rsidR="00BB302C" w:rsidRDefault="00BB302C" w:rsidP="00BB3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F6CEE" w14:textId="77777777" w:rsidR="00BB302C" w:rsidRDefault="00BB302C" w:rsidP="00BB302C">
      <w:pPr>
        <w:spacing w:after="0" w:line="240" w:lineRule="auto"/>
      </w:pPr>
      <w:r>
        <w:separator/>
      </w:r>
    </w:p>
  </w:footnote>
  <w:footnote w:type="continuationSeparator" w:id="0">
    <w:p w14:paraId="2BF71AB1" w14:textId="77777777" w:rsidR="00BB302C" w:rsidRDefault="00BB302C" w:rsidP="00BB3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3820"/>
      <w:gridCol w:w="1728"/>
      <w:gridCol w:w="3617"/>
    </w:tblGrid>
    <w:tr w:rsidR="00BB302C" w:rsidRPr="008E0D90" w14:paraId="23A08D54" w14:textId="77777777" w:rsidTr="008E0D90">
      <w:trPr>
        <w:trHeight w:val="151"/>
      </w:trPr>
      <w:tc>
        <w:tcPr>
          <w:tcW w:w="2389" w:type="pct"/>
          <w:tcBorders>
            <w:top w:val="nil"/>
            <w:left w:val="nil"/>
            <w:bottom w:val="single" w:sz="4" w:space="0" w:color="4F81BD" w:themeColor="accent1"/>
            <w:right w:val="nil"/>
          </w:tcBorders>
        </w:tcPr>
        <w:p w14:paraId="62974EEF" w14:textId="77777777" w:rsidR="00BB302C" w:rsidRDefault="00BB302C">
          <w:pPr>
            <w:pStyle w:val="Topptekst"/>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61BC0DB3" w14:textId="77777777" w:rsidR="00BB302C" w:rsidRDefault="0044552A">
          <w:pPr>
            <w:pStyle w:val="Ingenmellomrom"/>
            <w:rPr>
              <w:rFonts w:ascii="Cambria" w:hAnsi="Cambria"/>
              <w:color w:val="4F81BD" w:themeColor="accent1"/>
              <w:szCs w:val="20"/>
            </w:rPr>
          </w:pPr>
          <w:sdt>
            <w:sdtPr>
              <w:rPr>
                <w:rFonts w:ascii="Cambria" w:hAnsi="Cambria"/>
                <w:color w:val="4F81BD" w:themeColor="accent1"/>
              </w:rPr>
              <w:id w:val="95367809"/>
              <w:placeholder>
                <w:docPart w:val="E33E18C870DA3C4DBDA309F5CFBCE528"/>
              </w:placeholder>
              <w:temporary/>
              <w:showingPlcHdr/>
            </w:sdtPr>
            <w:sdtEndPr/>
            <w:sdtContent>
              <w:r w:rsidR="00BB302C">
                <w:rPr>
                  <w:rFonts w:ascii="Cambria" w:hAnsi="Cambria"/>
                  <w:color w:val="4F81BD" w:themeColor="accent1"/>
                </w:rPr>
                <w:t>[Skriv inn tekst]</w:t>
              </w:r>
            </w:sdtContent>
          </w:sdt>
        </w:p>
      </w:tc>
      <w:tc>
        <w:tcPr>
          <w:tcW w:w="2278" w:type="pct"/>
          <w:tcBorders>
            <w:top w:val="nil"/>
            <w:left w:val="nil"/>
            <w:bottom w:val="single" w:sz="4" w:space="0" w:color="4F81BD" w:themeColor="accent1"/>
            <w:right w:val="nil"/>
          </w:tcBorders>
        </w:tcPr>
        <w:p w14:paraId="066674EE" w14:textId="77777777" w:rsidR="00BB302C" w:rsidRDefault="00BB302C">
          <w:pPr>
            <w:pStyle w:val="Topptekst"/>
            <w:spacing w:line="276" w:lineRule="auto"/>
            <w:rPr>
              <w:rFonts w:ascii="Cambria" w:eastAsiaTheme="majorEastAsia" w:hAnsi="Cambria" w:cstheme="majorBidi"/>
              <w:b/>
              <w:bCs/>
              <w:color w:val="4F81BD" w:themeColor="accent1"/>
            </w:rPr>
          </w:pPr>
        </w:p>
      </w:tc>
    </w:tr>
    <w:tr w:rsidR="00BB302C" w:rsidRPr="008E0D90" w14:paraId="7025D3B8" w14:textId="77777777" w:rsidTr="008E0D90">
      <w:trPr>
        <w:trHeight w:val="150"/>
      </w:trPr>
      <w:tc>
        <w:tcPr>
          <w:tcW w:w="2389" w:type="pct"/>
          <w:tcBorders>
            <w:top w:val="single" w:sz="4" w:space="0" w:color="4F81BD" w:themeColor="accent1"/>
            <w:left w:val="nil"/>
            <w:bottom w:val="nil"/>
            <w:right w:val="nil"/>
          </w:tcBorders>
        </w:tcPr>
        <w:p w14:paraId="615A9233" w14:textId="77777777" w:rsidR="00BB302C" w:rsidRDefault="00BB302C">
          <w:pPr>
            <w:pStyle w:val="Topptekst"/>
            <w:spacing w:line="276" w:lineRule="auto"/>
            <w:rPr>
              <w:rFonts w:ascii="Cambria" w:eastAsiaTheme="majorEastAsia" w:hAnsi="Cambria" w:cstheme="majorBidi"/>
              <w:b/>
              <w:bCs/>
              <w:color w:val="4F81BD" w:themeColor="accent1"/>
            </w:rPr>
          </w:pPr>
        </w:p>
      </w:tc>
      <w:tc>
        <w:tcPr>
          <w:tcW w:w="0" w:type="auto"/>
          <w:vMerge/>
          <w:vAlign w:val="center"/>
          <w:hideMark/>
        </w:tcPr>
        <w:p w14:paraId="6AA7A1B1" w14:textId="77777777" w:rsidR="00BB302C" w:rsidRDefault="00BB302C">
          <w:pPr>
            <w:spacing w:after="0" w:line="240" w:lineRule="auto"/>
            <w:rPr>
              <w:rFonts w:ascii="Cambria" w:hAnsi="Cambria"/>
              <w:color w:val="4F81BD" w:themeColor="accent1"/>
            </w:rPr>
          </w:pPr>
        </w:p>
      </w:tc>
      <w:tc>
        <w:tcPr>
          <w:tcW w:w="2278" w:type="pct"/>
          <w:tcBorders>
            <w:top w:val="single" w:sz="4" w:space="0" w:color="4F81BD" w:themeColor="accent1"/>
            <w:left w:val="nil"/>
            <w:bottom w:val="nil"/>
            <w:right w:val="nil"/>
          </w:tcBorders>
        </w:tcPr>
        <w:p w14:paraId="3BF2E41C" w14:textId="77777777" w:rsidR="00BB302C" w:rsidRDefault="00BB302C">
          <w:pPr>
            <w:pStyle w:val="Topptekst"/>
            <w:spacing w:line="276" w:lineRule="auto"/>
            <w:rPr>
              <w:rFonts w:ascii="Cambria" w:eastAsiaTheme="majorEastAsia" w:hAnsi="Cambria" w:cstheme="majorBidi"/>
              <w:b/>
              <w:bCs/>
              <w:color w:val="4F81BD" w:themeColor="accent1"/>
            </w:rPr>
          </w:pPr>
        </w:p>
      </w:tc>
    </w:tr>
  </w:tbl>
  <w:p w14:paraId="1B75BDF2" w14:textId="77777777" w:rsidR="00BB302C" w:rsidRDefault="00BB302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1"/>
      <w:tblW w:w="1017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4580"/>
      <w:gridCol w:w="1775"/>
      <w:gridCol w:w="2000"/>
    </w:tblGrid>
    <w:tr w:rsidR="00481667" w:rsidRPr="00481667" w14:paraId="03F94A27" w14:textId="77777777" w:rsidTr="00707190">
      <w:tc>
        <w:tcPr>
          <w:tcW w:w="1742" w:type="dxa"/>
        </w:tcPr>
        <w:p w14:paraId="3C05A44D" w14:textId="77777777" w:rsidR="00481667" w:rsidRPr="00481667" w:rsidRDefault="00481667" w:rsidP="00481667">
          <w:pPr>
            <w:spacing w:after="0" w:line="240" w:lineRule="auto"/>
            <w:rPr>
              <w:rFonts w:ascii="Arial" w:hAnsi="Arial"/>
              <w:b/>
              <w:sz w:val="28"/>
            </w:rPr>
          </w:pPr>
        </w:p>
      </w:tc>
      <w:tc>
        <w:tcPr>
          <w:tcW w:w="4388" w:type="dxa"/>
          <w:vMerge w:val="restart"/>
          <w:vAlign w:val="center"/>
        </w:tcPr>
        <w:p w14:paraId="3F7CE1C8" w14:textId="77777777" w:rsidR="00481667" w:rsidRPr="00481667" w:rsidRDefault="00481667" w:rsidP="00481667">
          <w:pPr>
            <w:spacing w:after="0" w:line="240" w:lineRule="auto"/>
            <w:jc w:val="center"/>
            <w:rPr>
              <w:rFonts w:ascii="Cambria" w:eastAsia="Yu Mincho" w:hAnsi="Cambria" w:cs="Times New Roman"/>
              <w:color w:val="5B9BD5"/>
              <w:lang w:eastAsia="nb-NO"/>
            </w:rPr>
          </w:pPr>
        </w:p>
        <w:p w14:paraId="34EE9E42" w14:textId="77777777" w:rsidR="00481667" w:rsidRPr="0044552A" w:rsidRDefault="00481667" w:rsidP="00481667">
          <w:pPr>
            <w:spacing w:after="0" w:line="240" w:lineRule="auto"/>
            <w:jc w:val="center"/>
            <w:rPr>
              <w:rFonts w:ascii="Arial" w:eastAsia="Yu Mincho" w:hAnsi="Arial"/>
              <w:color w:val="4472C4"/>
              <w:sz w:val="20"/>
              <w:szCs w:val="20"/>
              <w:lang w:eastAsia="nb-NO"/>
            </w:rPr>
          </w:pPr>
          <w:r w:rsidRPr="0044552A">
            <w:rPr>
              <w:rFonts w:ascii="Arial" w:eastAsia="Yu Mincho" w:hAnsi="Arial"/>
              <w:color w:val="4472C4"/>
              <w:sz w:val="20"/>
              <w:szCs w:val="20"/>
              <w:lang w:eastAsia="nb-NO"/>
            </w:rPr>
            <w:t>Taushetserklæring, leverandør(gård)</w:t>
          </w:r>
        </w:p>
        <w:p w14:paraId="413A1355" w14:textId="77777777" w:rsidR="00481667" w:rsidRPr="00481667" w:rsidRDefault="00481667" w:rsidP="00481667">
          <w:pPr>
            <w:spacing w:after="0" w:line="240" w:lineRule="auto"/>
            <w:jc w:val="center"/>
            <w:rPr>
              <w:rFonts w:ascii="Cambria" w:eastAsia="Yu Mincho" w:hAnsi="Cambria" w:cs="Times New Roman"/>
              <w:color w:val="5B9BD5"/>
              <w:lang w:eastAsia="nb-NO"/>
            </w:rPr>
          </w:pPr>
          <w:r w:rsidRPr="0044552A">
            <w:rPr>
              <w:rFonts w:ascii="Arial" w:eastAsia="Yu Mincho" w:hAnsi="Arial"/>
              <w:color w:val="4472C4"/>
              <w:sz w:val="20"/>
              <w:szCs w:val="20"/>
              <w:lang w:eastAsia="nb-NO"/>
            </w:rPr>
            <w:t>revidert mai 2018</w:t>
          </w:r>
        </w:p>
      </w:tc>
      <w:tc>
        <w:tcPr>
          <w:tcW w:w="1701" w:type="dxa"/>
        </w:tcPr>
        <w:p w14:paraId="6C04770C" w14:textId="77777777" w:rsidR="00481667" w:rsidRPr="00481667" w:rsidRDefault="00481667" w:rsidP="00481667">
          <w:pPr>
            <w:spacing w:after="0" w:line="240" w:lineRule="auto"/>
            <w:rPr>
              <w:rFonts w:ascii="Arial" w:hAnsi="Arial"/>
              <w:b/>
              <w:sz w:val="28"/>
            </w:rPr>
          </w:pPr>
        </w:p>
      </w:tc>
      <w:tc>
        <w:tcPr>
          <w:tcW w:w="1916" w:type="dxa"/>
          <w:vMerge w:val="restart"/>
        </w:tcPr>
        <w:p w14:paraId="0257F908" w14:textId="77777777" w:rsidR="00481667" w:rsidRPr="00481667" w:rsidRDefault="00481667" w:rsidP="00481667">
          <w:pPr>
            <w:spacing w:after="0" w:line="240" w:lineRule="auto"/>
            <w:jc w:val="right"/>
            <w:rPr>
              <w:rFonts w:ascii="Arial" w:hAnsi="Arial"/>
              <w:b/>
              <w:sz w:val="28"/>
            </w:rPr>
          </w:pPr>
          <w:r w:rsidRPr="00481667">
            <w:rPr>
              <w:rFonts w:ascii="Arial" w:hAnsi="Arial"/>
              <w:b/>
              <w:noProof/>
              <w:sz w:val="28"/>
            </w:rPr>
            <w:drawing>
              <wp:inline distT="0" distB="0" distL="0" distR="0" wp14:anchorId="309DD735" wp14:editId="3255DD07">
                <wp:extent cx="1080000" cy="612024"/>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PT_Logo_png.png"/>
                        <pic:cNvPicPr/>
                      </pic:nvPicPr>
                      <pic:blipFill>
                        <a:blip r:embed="rId1"/>
                        <a:stretch>
                          <a:fillRect/>
                        </a:stretch>
                      </pic:blipFill>
                      <pic:spPr>
                        <a:xfrm>
                          <a:off x="0" y="0"/>
                          <a:ext cx="1080000" cy="612024"/>
                        </a:xfrm>
                        <a:prstGeom prst="rect">
                          <a:avLst/>
                        </a:prstGeom>
                      </pic:spPr>
                    </pic:pic>
                  </a:graphicData>
                </a:graphic>
              </wp:inline>
            </w:drawing>
          </w:r>
        </w:p>
      </w:tc>
    </w:tr>
    <w:tr w:rsidR="00481667" w:rsidRPr="00481667" w14:paraId="4EF0DBB6" w14:textId="77777777" w:rsidTr="00707190">
      <w:tc>
        <w:tcPr>
          <w:tcW w:w="1742" w:type="dxa"/>
          <w:tcBorders>
            <w:bottom w:val="single" w:sz="4" w:space="0" w:color="4472C4"/>
          </w:tcBorders>
        </w:tcPr>
        <w:p w14:paraId="0D9E6E06" w14:textId="77777777" w:rsidR="00481667" w:rsidRPr="00481667" w:rsidRDefault="00481667" w:rsidP="00481667">
          <w:pPr>
            <w:spacing w:after="0" w:line="240" w:lineRule="auto"/>
            <w:rPr>
              <w:rFonts w:ascii="Arial" w:hAnsi="Arial"/>
              <w:b/>
              <w:sz w:val="28"/>
            </w:rPr>
          </w:pPr>
        </w:p>
      </w:tc>
      <w:tc>
        <w:tcPr>
          <w:tcW w:w="4388" w:type="dxa"/>
          <w:vMerge/>
        </w:tcPr>
        <w:p w14:paraId="11EF9AF7" w14:textId="77777777" w:rsidR="00481667" w:rsidRPr="00481667" w:rsidRDefault="00481667" w:rsidP="00481667">
          <w:pPr>
            <w:spacing w:after="0" w:line="240" w:lineRule="auto"/>
            <w:rPr>
              <w:rFonts w:ascii="Arial" w:hAnsi="Arial"/>
              <w:b/>
              <w:sz w:val="28"/>
            </w:rPr>
          </w:pPr>
        </w:p>
      </w:tc>
      <w:tc>
        <w:tcPr>
          <w:tcW w:w="1701" w:type="dxa"/>
          <w:tcBorders>
            <w:bottom w:val="single" w:sz="4" w:space="0" w:color="4472C4"/>
          </w:tcBorders>
        </w:tcPr>
        <w:p w14:paraId="3018A234" w14:textId="77777777" w:rsidR="00481667" w:rsidRPr="00481667" w:rsidRDefault="00481667" w:rsidP="00481667">
          <w:pPr>
            <w:spacing w:after="0" w:line="240" w:lineRule="auto"/>
            <w:rPr>
              <w:rFonts w:ascii="Arial" w:hAnsi="Arial"/>
              <w:b/>
              <w:sz w:val="28"/>
            </w:rPr>
          </w:pPr>
        </w:p>
      </w:tc>
      <w:tc>
        <w:tcPr>
          <w:tcW w:w="1916" w:type="dxa"/>
          <w:vMerge/>
        </w:tcPr>
        <w:p w14:paraId="3C136405" w14:textId="77777777" w:rsidR="00481667" w:rsidRPr="00481667" w:rsidRDefault="00481667" w:rsidP="00481667">
          <w:pPr>
            <w:spacing w:after="0" w:line="240" w:lineRule="auto"/>
            <w:rPr>
              <w:rFonts w:ascii="Arial" w:hAnsi="Arial"/>
              <w:b/>
              <w:sz w:val="28"/>
            </w:rPr>
          </w:pPr>
        </w:p>
      </w:tc>
    </w:tr>
    <w:tr w:rsidR="00481667" w:rsidRPr="00481667" w14:paraId="522355C2" w14:textId="77777777" w:rsidTr="00707190">
      <w:tc>
        <w:tcPr>
          <w:tcW w:w="1742" w:type="dxa"/>
          <w:tcBorders>
            <w:top w:val="single" w:sz="4" w:space="0" w:color="4472C4"/>
          </w:tcBorders>
        </w:tcPr>
        <w:p w14:paraId="0929A6A5" w14:textId="77777777" w:rsidR="00481667" w:rsidRPr="00481667" w:rsidRDefault="00481667" w:rsidP="00481667">
          <w:pPr>
            <w:spacing w:after="0" w:line="240" w:lineRule="auto"/>
            <w:rPr>
              <w:rFonts w:ascii="Arial" w:hAnsi="Arial"/>
              <w:b/>
              <w:sz w:val="28"/>
            </w:rPr>
          </w:pPr>
        </w:p>
      </w:tc>
      <w:tc>
        <w:tcPr>
          <w:tcW w:w="4388" w:type="dxa"/>
          <w:vMerge/>
        </w:tcPr>
        <w:p w14:paraId="1DEAAD09" w14:textId="77777777" w:rsidR="00481667" w:rsidRPr="00481667" w:rsidRDefault="00481667" w:rsidP="00481667">
          <w:pPr>
            <w:spacing w:after="0" w:line="240" w:lineRule="auto"/>
            <w:rPr>
              <w:rFonts w:ascii="Arial" w:hAnsi="Arial"/>
              <w:b/>
              <w:sz w:val="28"/>
            </w:rPr>
          </w:pPr>
        </w:p>
      </w:tc>
      <w:tc>
        <w:tcPr>
          <w:tcW w:w="1701" w:type="dxa"/>
          <w:tcBorders>
            <w:top w:val="single" w:sz="4" w:space="0" w:color="4472C4"/>
          </w:tcBorders>
        </w:tcPr>
        <w:p w14:paraId="4EFCE25F" w14:textId="77777777" w:rsidR="00481667" w:rsidRPr="00481667" w:rsidRDefault="00481667" w:rsidP="00481667">
          <w:pPr>
            <w:spacing w:after="0" w:line="240" w:lineRule="auto"/>
            <w:rPr>
              <w:rFonts w:ascii="Arial" w:hAnsi="Arial"/>
              <w:b/>
              <w:sz w:val="28"/>
            </w:rPr>
          </w:pPr>
        </w:p>
      </w:tc>
      <w:tc>
        <w:tcPr>
          <w:tcW w:w="1916" w:type="dxa"/>
          <w:vMerge/>
        </w:tcPr>
        <w:p w14:paraId="568547E1" w14:textId="77777777" w:rsidR="00481667" w:rsidRPr="00481667" w:rsidRDefault="00481667" w:rsidP="00481667">
          <w:pPr>
            <w:spacing w:after="0" w:line="240" w:lineRule="auto"/>
            <w:rPr>
              <w:rFonts w:ascii="Arial" w:hAnsi="Arial"/>
              <w:b/>
              <w:sz w:val="28"/>
            </w:rPr>
          </w:pPr>
        </w:p>
      </w:tc>
    </w:tr>
  </w:tbl>
  <w:p w14:paraId="5AE9ABB7" w14:textId="77777777" w:rsidR="00481667" w:rsidRDefault="00481667">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61"/>
    <w:rsid w:val="00115CA8"/>
    <w:rsid w:val="00126791"/>
    <w:rsid w:val="00222288"/>
    <w:rsid w:val="0044552A"/>
    <w:rsid w:val="00450645"/>
    <w:rsid w:val="00481667"/>
    <w:rsid w:val="00805261"/>
    <w:rsid w:val="00862DB7"/>
    <w:rsid w:val="00872261"/>
    <w:rsid w:val="00BB302C"/>
    <w:rsid w:val="00C0063A"/>
    <w:rsid w:val="00DA210C"/>
    <w:rsid w:val="00E135AC"/>
    <w:rsid w:val="00E9089D"/>
    <w:rsid w:val="00EA51EB"/>
    <w:rsid w:val="00ED4FB1"/>
    <w:rsid w:val="00FB345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84EE01"/>
  <w14:defaultImageDpi w14:val="300"/>
  <w15:docId w15:val="{32573A26-C40D-9A4C-B000-9B6FDE6F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261"/>
    <w:pPr>
      <w:spacing w:after="200" w:line="276" w:lineRule="auto"/>
    </w:pPr>
    <w:rPr>
      <w:rFonts w:ascii="Calibri" w:eastAsia="Calibri" w:hAnsi="Calibri" w:cs="Arial"/>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22288"/>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222288"/>
    <w:rPr>
      <w:rFonts w:ascii="Lucida Grande" w:eastAsia="Calibri" w:hAnsi="Lucida Grande" w:cs="Lucida Grande"/>
      <w:sz w:val="18"/>
      <w:szCs w:val="18"/>
      <w:lang w:eastAsia="en-US"/>
    </w:rPr>
  </w:style>
  <w:style w:type="paragraph" w:styleId="Topptekst">
    <w:name w:val="header"/>
    <w:basedOn w:val="Normal"/>
    <w:link w:val="TopptekstTegn"/>
    <w:uiPriority w:val="99"/>
    <w:unhideWhenUsed/>
    <w:rsid w:val="00BB302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B302C"/>
    <w:rPr>
      <w:rFonts w:ascii="Calibri" w:eastAsia="Calibri" w:hAnsi="Calibri" w:cs="Arial"/>
      <w:sz w:val="22"/>
      <w:szCs w:val="22"/>
      <w:lang w:eastAsia="en-US"/>
    </w:rPr>
  </w:style>
  <w:style w:type="paragraph" w:styleId="Bunntekst">
    <w:name w:val="footer"/>
    <w:basedOn w:val="Normal"/>
    <w:link w:val="BunntekstTegn"/>
    <w:uiPriority w:val="99"/>
    <w:unhideWhenUsed/>
    <w:rsid w:val="00BB302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B302C"/>
    <w:rPr>
      <w:rFonts w:ascii="Calibri" w:eastAsia="Calibri" w:hAnsi="Calibri" w:cs="Arial"/>
      <w:sz w:val="22"/>
      <w:szCs w:val="22"/>
      <w:lang w:eastAsia="en-US"/>
    </w:rPr>
  </w:style>
  <w:style w:type="paragraph" w:styleId="Ingenmellomrom">
    <w:name w:val="No Spacing"/>
    <w:link w:val="IngenmellomromTegn"/>
    <w:qFormat/>
    <w:rsid w:val="00BB302C"/>
    <w:rPr>
      <w:rFonts w:ascii="PMingLiU" w:hAnsi="PMingLiU"/>
      <w:sz w:val="22"/>
      <w:szCs w:val="22"/>
    </w:rPr>
  </w:style>
  <w:style w:type="character" w:customStyle="1" w:styleId="IngenmellomromTegn">
    <w:name w:val="Ingen mellomrom Tegn"/>
    <w:basedOn w:val="Standardskriftforavsnitt"/>
    <w:link w:val="Ingenmellomrom"/>
    <w:rsid w:val="00BB302C"/>
    <w:rPr>
      <w:rFonts w:ascii="PMingLiU" w:hAnsi="PMingLiU"/>
      <w:sz w:val="22"/>
      <w:szCs w:val="22"/>
    </w:rPr>
  </w:style>
  <w:style w:type="table" w:styleId="Tabellrutenett">
    <w:name w:val="Table Grid"/>
    <w:basedOn w:val="Vanligtabell"/>
    <w:uiPriority w:val="39"/>
    <w:rsid w:val="00C0063A"/>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48166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3E18C870DA3C4DBDA309F5CFBCE528"/>
        <w:category>
          <w:name w:val="Generelt"/>
          <w:gallery w:val="placeholder"/>
        </w:category>
        <w:types>
          <w:type w:val="bbPlcHdr"/>
        </w:types>
        <w:behaviors>
          <w:behavior w:val="content"/>
        </w:behaviors>
        <w:guid w:val="{2ECC17D8-F9D9-8F48-AC69-15348D96FB89}"/>
      </w:docPartPr>
      <w:docPartBody>
        <w:p w:rsidR="007960CC" w:rsidRDefault="0063557A" w:rsidP="0063557A">
          <w:pPr>
            <w:pStyle w:val="E33E18C870DA3C4DBDA309F5CFBCE528"/>
          </w:pPr>
          <w:r>
            <w:t>[Skriv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57A"/>
    <w:rsid w:val="0063557A"/>
    <w:rsid w:val="007960C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33E18C870DA3C4DBDA309F5CFBCE528">
    <w:name w:val="E33E18C870DA3C4DBDA309F5CFBCE528"/>
    <w:rsid w:val="0063557A"/>
  </w:style>
  <w:style w:type="paragraph" w:customStyle="1" w:styleId="EE0E0E002886D04DB2652BF0CAF76B75">
    <w:name w:val="EE0E0E002886D04DB2652BF0CAF76B75"/>
    <w:rsid w:val="006355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9BE9C2972FC444BB5DF04C29DDC91ED" ma:contentTypeVersion="7" ma:contentTypeDescription="Opprett et nytt dokument." ma:contentTypeScope="" ma:versionID="1aadf07e741b223347b0977533dfe1a9">
  <xsd:schema xmlns:xsd="http://www.w3.org/2001/XMLSchema" xmlns:xs="http://www.w3.org/2001/XMLSchema" xmlns:p="http://schemas.microsoft.com/office/2006/metadata/properties" xmlns:ns2="35637fdf-6581-4a64-82a6-0d0a989167b0" xmlns:ns3="2a72f74b-f745-4946-b22a-d3326a93eb5b" targetNamespace="http://schemas.microsoft.com/office/2006/metadata/properties" ma:root="true" ma:fieldsID="bbe53a5b021a197e4e1a060537b65b97" ns2:_="" ns3:_="">
    <xsd:import namespace="35637fdf-6581-4a64-82a6-0d0a989167b0"/>
    <xsd:import namespace="2a72f74b-f745-4946-b22a-d3326a93eb5b"/>
    <xsd:element name="properties">
      <xsd:complexType>
        <xsd:sequence>
          <xsd:element name="documentManagement">
            <xsd:complexType>
              <xsd:all>
                <xsd:element ref="ns2:fc759504ca8c4374874640da90c854a9" minOccurs="0"/>
                <xsd:element ref="ns3:TaxCatchAll" minOccurs="0"/>
                <xsd:element ref="ns2:_x00c5_rstall" minOccurs="0"/>
                <xsd:element ref="ns2:MediaServiceMetadata" minOccurs="0"/>
                <xsd:element ref="ns2:MediaServiceFastMetadata" minOccurs="0"/>
                <xsd:element ref="ns2:Dok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37fdf-6581-4a64-82a6-0d0a989167b0" elementFormDefault="qualified">
    <xsd:import namespace="http://schemas.microsoft.com/office/2006/documentManagement/types"/>
    <xsd:import namespace="http://schemas.microsoft.com/office/infopath/2007/PartnerControls"/>
    <xsd:element name="fc759504ca8c4374874640da90c854a9" ma:index="9" nillable="true" ma:taxonomy="true" ma:internalName="fc759504ca8c4374874640da90c854a9" ma:taxonomyFieldName="Produsent" ma:displayName="Produsent" ma:default="" ma:fieldId="{fc759504-ca8c-4374-8746-40da90c854a9}" ma:sspId="63a4304c-940a-4373-b51f-186019670ae4" ma:termSetId="75a44593-1140-4784-93a2-f250210487cb" ma:anchorId="00000000-0000-0000-0000-000000000000" ma:open="true" ma:isKeyword="false">
      <xsd:complexType>
        <xsd:sequence>
          <xsd:element ref="pc:Terms" minOccurs="0" maxOccurs="1"/>
        </xsd:sequence>
      </xsd:complexType>
    </xsd:element>
    <xsd:element name="_x00c5_rstall" ma:index="11" nillable="true" ma:displayName="Årstall" ma:internalName="_x00c5_rstall">
      <xsd:simpleType>
        <xsd:restriction base="dms:Choice">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Dokumenttype" ma:index="14" nillable="true" ma:displayName="Dokumenttype" ma:internalName="Dokumenttype">
      <xsd:simpleType>
        <xsd:restriction base="dms:Choice">
          <xsd:enumeration value="Kom. strategi"/>
          <xsd:enumeration value="Handlingsplaner"/>
          <xsd:enumeration value="Rapporter"/>
          <xsd:enumeration value="Demensplanen 2020"/>
          <xsd:enumeration value="Kursutvikling"/>
          <xsd:enumeration value="Rutiner"/>
          <xsd:enumeration value="Avtaler"/>
        </xsd:restriction>
      </xsd:simpleType>
    </xsd:element>
  </xsd:schema>
  <xsd:schema xmlns:xsd="http://www.w3.org/2001/XMLSchema" xmlns:xs="http://www.w3.org/2001/XMLSchema" xmlns:dms="http://schemas.microsoft.com/office/2006/documentManagement/types" xmlns:pc="http://schemas.microsoft.com/office/infopath/2007/PartnerControls" targetNamespace="2a72f74b-f745-4946-b22a-d3326a93eb5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afc1537-f9e4-4f61-8078-fa203dd79d6b}" ma:internalName="TaxCatchAll" ma:showField="CatchAllData" ma:web="2a72f74b-f745-4946-b22a-d3326a93eb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a72f74b-f745-4946-b22a-d3326a93eb5b"/>
    <fc759504ca8c4374874640da90c854a9 xmlns="35637fdf-6581-4a64-82a6-0d0a989167b0">
      <Terms xmlns="http://schemas.microsoft.com/office/infopath/2007/PartnerControls"/>
    </fc759504ca8c4374874640da90c854a9>
    <_x00c5_rstall xmlns="35637fdf-6581-4a64-82a6-0d0a989167b0">2018</_x00c5_rstall>
    <Dokumenttype xmlns="35637fdf-6581-4a64-82a6-0d0a989167b0">Avtaler</Dokument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DE7F1-4AFB-493F-A7E3-1FA076F42822}">
  <ds:schemaRefs>
    <ds:schemaRef ds:uri="http://schemas.microsoft.com/sharepoint/v3/contenttype/forms"/>
  </ds:schemaRefs>
</ds:datastoreItem>
</file>

<file path=customXml/itemProps2.xml><?xml version="1.0" encoding="utf-8"?>
<ds:datastoreItem xmlns:ds="http://schemas.openxmlformats.org/officeDocument/2006/customXml" ds:itemID="{F2EB91B5-C6C6-4BAF-A800-7D2DCB890077}"/>
</file>

<file path=customXml/itemProps3.xml><?xml version="1.0" encoding="utf-8"?>
<ds:datastoreItem xmlns:ds="http://schemas.openxmlformats.org/officeDocument/2006/customXml" ds:itemID="{6D04DD09-280F-405D-AC86-91B9BCE80E19}">
  <ds:schemaRefs>
    <ds:schemaRef ds:uri="http://schemas.microsoft.com/office/2006/metadata/properties"/>
    <ds:schemaRef ds:uri="http://schemas.microsoft.com/office/infopath/2007/PartnerControls"/>
    <ds:schemaRef ds:uri="2a72f74b-f745-4946-b22a-d3326a93eb5b"/>
    <ds:schemaRef ds:uri="35637fdf-6581-4a64-82a6-0d0a989167b0"/>
  </ds:schemaRefs>
</ds:datastoreItem>
</file>

<file path=customXml/itemProps4.xml><?xml version="1.0" encoding="utf-8"?>
<ds:datastoreItem xmlns:ds="http://schemas.openxmlformats.org/officeDocument/2006/customXml" ds:itemID="{26EE48E0-B596-E54A-9CEB-48367CA10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2953</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Lindstrøm</dc:creator>
  <cp:keywords/>
  <dc:description/>
  <cp:lastModifiedBy>Gunnhild Aasgård Kristianslund</cp:lastModifiedBy>
  <cp:revision>3</cp:revision>
  <dcterms:created xsi:type="dcterms:W3CDTF">2018-07-03T05:59:00Z</dcterms:created>
  <dcterms:modified xsi:type="dcterms:W3CDTF">2018-07-03T11:03:00Z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0x01010069BE9C2972FC444BB5DF04C29DDC91ED</vt:lpwstr>
  </property>
  <property fmtid="{D5CDD505-2E9C-101B-9397-08002B2CF9AE}" pid="3" name="Produsent">
    <vt:lpwstr/>
  </property>
</Properties>
</file>